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F8C4" w14:textId="77777777" w:rsidR="00E16995" w:rsidRPr="00E16995" w:rsidRDefault="00E16995" w:rsidP="00E16995">
      <w:pPr>
        <w:spacing w:after="0" w:line="450" w:lineRule="atLeast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fr-CH"/>
        </w:rPr>
      </w:pPr>
      <w:r w:rsidRPr="00E16995"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fr-CH"/>
        </w:rPr>
        <w:t>Etnikai tisztogatás a Szentföldön a héber Bibliától napjainkig</w:t>
      </w:r>
    </w:p>
    <w:p w14:paraId="03298F34" w14:textId="77777777" w:rsidR="00E16995" w:rsidRPr="00E16995" w:rsidRDefault="00E16995" w:rsidP="00E16995">
      <w:pPr>
        <w:shd w:val="clear" w:color="auto" w:fill="FFFFFF"/>
        <w:spacing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6C6774BC" w14:textId="77777777" w:rsidR="00E16995" w:rsidRP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  <w:r w:rsidRPr="00E1699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  <w:t>A héber Biblia</w:t>
      </w:r>
    </w:p>
    <w:p w14:paraId="57F64F00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1F41A9C3" w14:textId="77777777" w:rsid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"Az Úr, a te Istened, előtted megy, és elpusztítja előtted ezeket a népeket, hogy te megfosszd őket a földtől. Józsué lesz a vezetőd, ahogyan az Úr mondta. És az Úr azt teszi velük, amit Szihonnal és Óggal, az amoriták királyával tett, és az ő földjükkel, amelyet pusztulásra ítélt. Kegyelmetekre bízza ezeket a népeket, és mindent úgy kell tenned velük, ahogyan én megparancsoltam neked" (5Mózes 32:3-5).</w:t>
      </w:r>
    </w:p>
    <w:p w14:paraId="1DFD9BBE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</w:p>
    <w:p w14:paraId="351A73DC" w14:textId="77777777" w:rsid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"És megátkoztak mindent, ami a városban volt: férfiakat és nőket, gyermekeket és öregeket, ökröket, juhokat és szamarakat, mind elpusztultak a kard által" (Józsué, 6:21).</w:t>
      </w:r>
    </w:p>
    <w:p w14:paraId="030DC4F6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</w:p>
    <w:p w14:paraId="52DB867A" w14:textId="77777777" w:rsid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"A város és minden, ami benne van, az Úr nevének elátkozottja lesz" (Józsué 6:17).</w:t>
      </w:r>
    </w:p>
    <w:p w14:paraId="20346520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</w:p>
    <w:p w14:paraId="4AC2E211" w14:textId="77777777" w:rsid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"Felgyújtották a várost és mindent, ami benne volt" (Józsué 6:24).</w:t>
      </w:r>
    </w:p>
    <w:p w14:paraId="5BDD6869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</w:p>
    <w:p w14:paraId="316787A9" w14:textId="77777777" w:rsid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"Úgy cselekedjetek Ajjal és annak királyával, ahogyan Jerikóval és annak királyával cselekedtetek" (Józsué 8:2).</w:t>
      </w:r>
    </w:p>
    <w:p w14:paraId="61AD5A14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</w:p>
    <w:p w14:paraId="6BCC1DEE" w14:textId="77777777" w:rsid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"És Ai népét Izrael minden oldalról körülvette. Izrael pedig legyőzte őket, és nem hagyott nekik sem túlélőt, sem menekülőt" (Józsué 8:22).</w:t>
      </w:r>
    </w:p>
    <w:p w14:paraId="1FC0F803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</w:p>
    <w:p w14:paraId="10A534DE" w14:textId="77777777" w:rsid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"Amikor Izrael befejezte Ai minden lakosának megölését a mezőn, a pusztában, ahol üldözték őket, és amikor mindnyájukat kardélre hányták, egész Izrael visszatért Ai városába, és mindent kardélre hányt. Összesen tizenkétezer férfi és nő, Ai egész lakossága meghalt azon a napon. Józsué nem vonta vissza kezét, amelyet a dárdával tartott, amíg Ai minden lakosát ki nem irtotta" (Józsué 8:24-26).</w:t>
      </w:r>
    </w:p>
    <w:p w14:paraId="5427644F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</w:p>
    <w:p w14:paraId="2CE9D070" w14:textId="77777777" w:rsid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"Józsué megverte az egész földet, a hegyvidéket, a délvidéket, az alföldet és a hegyoldalakat, és megverte minden királyát; senkit sem engedett elmenekülni, és megölt minden élőlényt, amely lélegzik, ahogyan az Úr, Izrael Istene parancsolta" (Józsué 10:40).</w:t>
      </w:r>
    </w:p>
    <w:p w14:paraId="5F85449E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</w:p>
    <w:p w14:paraId="20EE1D79" w14:textId="77777777" w:rsid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"Józsué tehát elfoglalta ezt az egész földet, a hegyvidéket, az egész délvidéket, Gósen egész földjét, a völgyet, a síkságot, Izrael hegyvidékét és völgyeit, a Szeir felé emelkedő puszta hegytől a Libanon völgyében, a Hermon hegy lábánál lévő Baal-gádig, és elfogta minden királyukat, és agyonverte őket. Megragadta minden királyukat, lesújtott rájuk és megölte őket" (Józsué, 11:16-17).</w:t>
      </w:r>
    </w:p>
    <w:p w14:paraId="01F667F1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</w:p>
    <w:p w14:paraId="69ED7B0E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"Józsué öreg volt és előrehaladott korú. És az Úr így szólt hozzá: "Öreg vagy és megöregedtél, és nagyon nagy az a föld, amelyet még le kell igáznod. Ez az a föld, ami még hátravan: a filiszteusok összes vidéke és a gésuriták egész területe, a Sichortól (N.D.A.: héberül: a Nílus), amely Egyiptom előtt folyik, egészen az északon fekvő Ekron határáig, amely területet kánaánitának kell tekinteni, és amelyet a filiszteusok öt fejedelme foglal el, a Gázai terület (N.D.A.: a Nílus héberül: a Nílus), a Gázai terület (N.N.D.A.: ma Izrael által áhított terület), Asdodé (N.D.A.: ma Izrael területének része), Askaloné (N.D.A.: ma Izrael területének része), Askaloné (N.D.A.: szintén a héber állam szerves részét képezi), Gát és Ekron, valamint az Avviták által; délről a kánaániták egész földje, és Meara, amely a szidóniaiaké, egészen Apekig, az amoriták határáig.a Gebaliták földje és az egész Libanon a felkelő nap felé, Baal-gádtól a Hermon hegy lábánál Hamat bejáratáig; a hegyvidék minden lakója, a Libanontól Misrefót-maimig, az összes szidóniaiak. Kiűzöm őket Izrael fiai elől. Csak ezt a földet add Izraelnek örökségül sorsolással, ahogyan megparancsoltam neked" (Józsué, 13:1-6).</w:t>
      </w:r>
    </w:p>
    <w:p w14:paraId="5696A898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6CCEA742" w14:textId="77777777" w:rsidR="00E16995" w:rsidRP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  <w:r w:rsidRPr="00E1699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  <w:t>Mózes Maimonidész</w:t>
      </w:r>
    </w:p>
    <w:p w14:paraId="4EF37939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6D7E6F6C" w14:textId="77777777" w:rsidR="00E16995" w:rsidRDefault="00E16995" w:rsidP="00E16995">
      <w:p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Mózes Maimonidész (1135-1204) - a zsidó történelem egyik legjelentősebb vallási tekintélye és az első talmudi törvénykönyv, a Mishneh Tóra szerzője, amely ma is alapvető jelentőségű - azt írta, hogy amikor eljön a nap, az Ígéret Földjének minden lakóját ki kell irtani; a parancsolat: </w:t>
      </w: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"Egyetlen kánaáni sem maradjon életben</w:t>
      </w: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" - mondta - </w:t>
      </w: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"mindenkor érvényes</w:t>
      </w: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".</w:t>
      </w:r>
    </w:p>
    <w:p w14:paraId="05D386EE" w14:textId="77777777" w:rsidR="00E16995" w:rsidRPr="00E16995" w:rsidRDefault="00E16995" w:rsidP="00E16995">
      <w:p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</w:p>
    <w:p w14:paraId="26857BC5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Amikor a zsidók erősebbek a gójoknál, tilos bálványimádót befogadnunk magunk közé; még egy ideiglenes lakos vagy vándorkereskedő sem mehet át a földünkön, hacsak nem fogadja el a hét noémi előírást, mert meg van írva: "Ne lakjanak többé a te földeden (2Mózes 23:33)", azaz még ideiglenesen sem. Ha elfogadja ezt a hét parancsolatot, akkor letelepedett idegenné (ger toshav) válik, de tilos megadni neki ezt a letelepedett idegen státuszt, kivéve a jubileumi évforduló idején (vagyis amikor a Templom létezik és áldozatokat mutatnak be). De azokban az időkben, amikor a jubileumokat nem tartják be, tilos befogadni bárkit, aki nem tért át teljesen a judaizmusra (ger tzedeq)".</w:t>
      </w:r>
    </w:p>
    <w:p w14:paraId="69EA0004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6313CB05" w14:textId="77777777" w:rsid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</w:p>
    <w:p w14:paraId="510F9648" w14:textId="1EEC1CA6" w:rsidR="00E16995" w:rsidRP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  <w:r w:rsidRPr="00E1699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  <w:lastRenderedPageBreak/>
        <w:t>Rabbi Siftei Kohen</w:t>
      </w:r>
    </w:p>
    <w:p w14:paraId="5E053985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097C9CB4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Siftei Kohen rabbi (17. század közepe) a Shul-han 'Arukh (a Talmudi törvények hiteles kompendiuma, amelyet József Caro írt a 16. század végén), "loreh De'ah" 158. fejezetét kommentálva kifejti:</w:t>
      </w:r>
    </w:p>
    <w:p w14:paraId="0C9462C3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"Háborús időkben azonban az volt a szokás, hogy saját kezűleg ölték meg őket, mert azt mondják: "A legjobb a pogányok (nem zsidók) közül - öljétek meg!"".</w:t>
      </w:r>
    </w:p>
    <w:p w14:paraId="339D7D40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1973 óta ezt a doktrínát nyilvánosan propagálják a vallásos izraeli katonáknak. Az első ilyen hivatalos buzdítás az izraeli hadsereg központi regionális parancsnoksága által kiadott füzetben jelent meg, A. Avidan rabbi ezredes, akinek működési területéhez Ciszjordánia is tartozik. A kis könyvben e hadtest főrabbija azt írja:</w:t>
      </w:r>
    </w:p>
    <w:p w14:paraId="3BDAD2BF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"Amikor egy háború során, vagy egy fegyveres üldözés vagy rajtaütés során a mi erőink olyan civilekkel találkoznak, akikről nem lehetünk biztosak abban, hogy nem fognak ártani nekünk, akkor ezeket a civileket a Halacha (zsidó törvények) szerint meg lehet, sőt meg kell ölni? Semmilyen körülmények között nem bízhatunk meg egy arabban, még akkor sem, ha civilizáltnak tűnik... Háborúban, amikor csapataink végső támadásba lendülnek, a Halakhah szerint megengedett és megparancsolja nekik, hogy még a jó civileket is megöljék, vagyis azokat a civileket, akik annak mutatják magukat".</w:t>
      </w:r>
    </w:p>
    <w:p w14:paraId="54D3C2B3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5AE13AA5" w14:textId="77777777" w:rsidR="00E16995" w:rsidRP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  <w:r w:rsidRPr="00E1699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  <w:t>Ben Gurion</w:t>
      </w:r>
    </w:p>
    <w:p w14:paraId="0D93C22F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788D2A4F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Ben Gourion, Izrael miniszterelnöke 1948. május 17-től 1954. január 26-ig és 1955. november 3-tól 1963. június 26-ig. Ben Gourion már 1918-ban, egy jiddis nyelven közösen írt könyvében a leendő héber állam határai közé sorolta a megszállt területeket, Dél-Libanont a Litani folyóig, Dél-Szíria egy részét, Jordánia nagy részét és a Sínai-félszigetet.</w:t>
      </w:r>
    </w:p>
    <w:p w14:paraId="5A9D2377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"Miután az állam megalakulását követően nagy hadsereget állítunk fel, eltöröljük a felosztást és elfoglaljuk egész Palesztinát" (1937).</w:t>
      </w:r>
    </w:p>
    <w:p w14:paraId="5966755B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Ugyanebben az évben azt mondta a fiának:</w:t>
      </w:r>
    </w:p>
    <w:p w14:paraId="4AB0F7D4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"Építsünk zsidó államot most azonnal, még ha nem is az egész földön. A többi majd idővel hozzánk kerül. Muszáj."</w:t>
      </w:r>
    </w:p>
    <w:p w14:paraId="02205CB5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Akkor :</w:t>
      </w:r>
    </w:p>
    <w:p w14:paraId="2E913351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"Lehetetlen elképzelni az arab lakosság általános kitelepítését erőszak, sőt erőszak alkalmazása nélkül" (1941).</w:t>
      </w:r>
    </w:p>
    <w:p w14:paraId="136A80AC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1947. május 13-án, egy évvel Izrael Állam megalakulása előtt Ben Gourion az Egyesült Államokban működő Jewish Agency előtt kijelentette:</w:t>
      </w:r>
    </w:p>
    <w:p w14:paraId="77D71395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"Mi egész Izrael földjét akarjuk. Ez volt az eredeti szándék."</w:t>
      </w:r>
    </w:p>
    <w:p w14:paraId="111737D0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Egy héttel később, a megválasztott jeruzsálemi közgyűlés előtt :</w:t>
      </w:r>
    </w:p>
    <w:p w14:paraId="42C4E3A1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lastRenderedPageBreak/>
        <w:t>"Van-e közöttünk olyan, aki nem ért egyet azzal, hogy a Balfour-nyilatkozat és a Palesztina feletti mandátum eredeti szándéka, valamint a zsidók nemzedékei által táplált remények eredeti szándéka az volt, hogy Izrael egész földjén zsidó államot hozzanak létre?".</w:t>
      </w:r>
    </w:p>
    <w:p w14:paraId="165D72C1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1A0812BC" w14:textId="77777777" w:rsidR="00E16995" w:rsidRP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  <w:r w:rsidRPr="00E1699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  <w:t>Moshe Dayan</w:t>
      </w:r>
    </w:p>
    <w:p w14:paraId="42C367C0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5D700618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Moshe Dayan, izraeli védelmi miniszter 1967. június 5-től 1974. június 3-ig, majd külügyminiszter 1977. június 20-tól 1979. október 23-ig:</w:t>
      </w:r>
    </w:p>
    <w:p w14:paraId="2DA69C4A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"Zsidó falvak épültek az arab falvak helyén. Ezeknek a falvaknak még a nevét sem tudod, és nem hibáztatlak, mert a földrajzkönyvek már nem léteznek, és nemcsak a könyvek nem léteznek már, hanem a falvak sem. Nincs egyetlen olyan épület sem ebben az országban, amelyet ne laktak volna arabok korábban.</w:t>
      </w:r>
    </w:p>
    <w:p w14:paraId="6BC686FE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3A359C62" w14:textId="77777777" w:rsidR="00E16995" w:rsidRP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  <w:r w:rsidRPr="00E1699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  <w:t>Yossef Ovadia</w:t>
      </w:r>
    </w:p>
    <w:p w14:paraId="35BD3AD6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3786F869" w14:textId="77777777" w:rsidR="00E16995" w:rsidRPr="00E16995" w:rsidRDefault="00E16995" w:rsidP="00E16995">
      <w:p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Joszef Ovadia (1920-2013), Izrael főrabbija, a Shass, a harmadik legnagyobb izraeli párt alapítója és szellemi vezetője, amely </w:t>
      </w: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"az elmúlt harminc évben szinte valamennyi izraeli kormány királycsinálójaként tekintett</w:t>
      </w: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magára":</w:t>
      </w:r>
    </w:p>
    <w:p w14:paraId="4FF4B7B9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"Tűnjenek el a föld színéről. Isten küldjön csapást a palesztinokra, Izmael eme gyermekeire, Izrael eme aljas ellenségeire."</w:t>
      </w:r>
    </w:p>
    <w:p w14:paraId="7A391D67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"Tilos sajnálni őket. Rakétákat kell küldeni és megsemmisíteni őket. Gonoszak és utálatosak."</w:t>
      </w:r>
    </w:p>
    <w:p w14:paraId="7C29F984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"Az Úr az arabok tetteit önmaguk ellen fordítja, kiirtja magvaikat és kiirtja őket, elpusztítja őket és száműzi őket ebből a világból."</w:t>
      </w:r>
    </w:p>
    <w:p w14:paraId="71563BF4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1446FB5A" w14:textId="77777777" w:rsidR="00E16995" w:rsidRP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  <w:r w:rsidRPr="00E1699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  <w:t>Ayelet Shaked</w:t>
      </w:r>
    </w:p>
    <w:p w14:paraId="02255AFB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6E1FF3E5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Ayelet Shaked, a Knesszet tagja 2013. február 5-től 2019. április 30-ig és 2019. október 3-tól 2021. június 23-ig, igazságügyi miniszter 2015. május 14-től 2019. június 2-ig, belügyminiszter 2021. június 13-tól 2022. december 29-ig:</w:t>
      </w:r>
    </w:p>
    <w:p w14:paraId="5ADC988B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"Minden palesztin anyát meg kell ölni".</w:t>
      </w:r>
    </w:p>
    <w:p w14:paraId="5BD5031B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15E51141" w14:textId="77777777" w:rsidR="00E16995" w:rsidRP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  <w:r w:rsidRPr="00E1699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  <w:t>Moshe Feiglin</w:t>
      </w:r>
    </w:p>
    <w:p w14:paraId="0FD3BA6A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lastRenderedPageBreak/>
        <w:t> </w:t>
      </w:r>
    </w:p>
    <w:p w14:paraId="48A33924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Moshe Feiglin, az izraeli parlament alelnöke 2014 és 2015 között:</w:t>
      </w:r>
    </w:p>
    <w:p w14:paraId="38D4029B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"Hitler páratlan katonai zseni volt. A nácizmus alacsony szintről fantasztikus fizikai és ideológiai szintre emelte Németországot. A rongyos fiatalok a társadalom tiszta és rendezett részévé váltak, és Németországban példás rendszer, megfelelő igazságszolgáltatás és törvényes rend alakult ki. Hitler szerette a jó zenét. Tudott festeni. A nácik nem egy csapat gengszter voltak.</w:t>
      </w:r>
    </w:p>
    <w:p w14:paraId="3874B6B2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Moshe Feiglin gázai terve (2014. július):</w:t>
      </w:r>
    </w:p>
    <w:p w14:paraId="7091A1F4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"Az izraeli miniszterelnök figyelmeztetése az ellenséges lakosságnak, amelyben bejelenti, hogy Izrael katonai célpontokat készül megtámadni a térségükben, és arra kéri azokat, akik nem érintettek és nem akarnak megsérülni, hogy azonnal távozzanak. A Sínai-félsziget nincs messze Gázától, és el tudnak menni. Ez lesz Izrael humanitárius erőfeszítéseinek a határa. A Hamász feltétel nélkül megadhatja magát és megakadályozhatja a támadást".</w:t>
      </w:r>
    </w:p>
    <w:p w14:paraId="1DFEFEEF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"Támadják meg az egész gázai "célövezetet" az IDF maximális erejével (és nem egy aprócska részével) és a rendelkezésükre álló összes hagyományos eszközzel. Minden katonai célpontot és infrastruktúrát megtámadnak, tekintet nélkül az "emberi pajzsokra" vagy a "környezeti károkra". Csak konkrét célpontokat kell eltalálni és előre figyelmeztetni.</w:t>
      </w:r>
    </w:p>
    <w:p w14:paraId="5A86E2E0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"Ugyanakkor Gáza teljes ostrom alatt áll. Semmi sem léphet be a területre. Izrael azonban engedélyezi a kijutást Gázából. (A civilek a Sínai-félszigetre mehetnek, a harcosok megadhatják magukat az IDF-nek)".</w:t>
      </w:r>
    </w:p>
    <w:p w14:paraId="03BA933B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"Amint az IDF befejezte a célpontok tűzerejével való "puhítását", minden más megfontolás nélkül, minden szükséges eszközt felhasználva, hogy minimalizálja a katonáinkat ért károkat, meghódítja az egész Gázai övezetet."</w:t>
      </w:r>
    </w:p>
    <w:p w14:paraId="27AEE878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"A fegyveres terroristáktól elszakadt ártatlan ellenséges lakosságot a nemzetközi joggal összhangban kezeljük, és lehetővé tesszük számukra a távozást. Izrael nagylelkűen segíteni fogja azokat, akik el akarnak menni".</w:t>
      </w:r>
    </w:p>
    <w:p w14:paraId="7C19199C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"Gáza a mi Földünk egy darabja, és az idők végezetéig ott maradunk... Izrael Állam szerves részévé válik, és zsidók fogják lakni".</w:t>
      </w:r>
    </w:p>
    <w:p w14:paraId="69F86397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791183AD" w14:textId="77777777" w:rsidR="00E16995" w:rsidRPr="00E16995" w:rsidRDefault="00E16995" w:rsidP="00E16995">
      <w:pPr>
        <w:shd w:val="clear" w:color="auto" w:fill="FFFFFF"/>
        <w:spacing w:before="45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</w:pPr>
      <w:r w:rsidRPr="00E16995">
        <w:rPr>
          <w:rFonts w:ascii="Arial" w:eastAsia="Times New Roman" w:hAnsi="Arial" w:cs="Arial"/>
          <w:b/>
          <w:bCs/>
          <w:color w:val="000000"/>
          <w:sz w:val="27"/>
          <w:szCs w:val="27"/>
          <w:lang w:eastAsia="fr-CH"/>
        </w:rPr>
        <w:t>Yoav Galant</w:t>
      </w:r>
    </w:p>
    <w:p w14:paraId="2FF56C4D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 </w:t>
      </w:r>
    </w:p>
    <w:p w14:paraId="7548818A" w14:textId="77777777" w:rsidR="00E16995" w:rsidRPr="00E16995" w:rsidRDefault="00E16995" w:rsidP="00E16995">
      <w:pPr>
        <w:shd w:val="clear" w:color="auto" w:fill="FFFFFF"/>
        <w:spacing w:before="150" w:after="15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color w:val="000000"/>
          <w:sz w:val="23"/>
          <w:szCs w:val="23"/>
          <w:lang w:eastAsia="fr-CH"/>
        </w:rPr>
        <w:t>Yoav Galant, izraeli védelmi miniszter 2022. december 29. óta :</w:t>
      </w:r>
    </w:p>
    <w:p w14:paraId="799E747B" w14:textId="77777777" w:rsidR="00E16995" w:rsidRPr="00E16995" w:rsidRDefault="00E16995" w:rsidP="00E16995">
      <w:pPr>
        <w:shd w:val="clear" w:color="auto" w:fill="FFFFFF"/>
        <w:spacing w:line="240" w:lineRule="auto"/>
        <w:ind w:left="570" w:right="57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</w:pPr>
      <w:r w:rsidRPr="00E16995">
        <w:rPr>
          <w:rFonts w:ascii="Arial" w:eastAsia="Times New Roman" w:hAnsi="Arial" w:cs="Arial"/>
          <w:i/>
          <w:iCs/>
          <w:color w:val="000000"/>
          <w:sz w:val="23"/>
          <w:szCs w:val="23"/>
          <w:lang w:eastAsia="fr-CH"/>
        </w:rPr>
        <w:t>"Teljes ostromot rendelünk el Gáza városára. Nincs áram, nincs élelmiszer, nincs víz, nincs üzemanyag. Minden le van zárva. Emberi állatok ellen harcolunk, és ennek megfelelően cselekszünk" (2023. október 9.).</w:t>
      </w:r>
    </w:p>
    <w:p w14:paraId="0316E3EF" w14:textId="77777777" w:rsidR="00E237BF" w:rsidRDefault="00E237BF"/>
    <w:sectPr w:rsidR="00E2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1E7A"/>
    <w:multiLevelType w:val="multilevel"/>
    <w:tmpl w:val="B1BE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39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95"/>
    <w:rsid w:val="00E16995"/>
    <w:rsid w:val="00E2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1064"/>
  <w15:chartTrackingRefBased/>
  <w15:docId w15:val="{40414547-E56F-49C4-9F05-7A9D325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16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Titre3">
    <w:name w:val="heading 3"/>
    <w:basedOn w:val="Normal"/>
    <w:link w:val="Titre3Car"/>
    <w:uiPriority w:val="9"/>
    <w:qFormat/>
    <w:rsid w:val="00E16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6995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customStyle="1" w:styleId="Titre3Car">
    <w:name w:val="Titre 3 Car"/>
    <w:basedOn w:val="Policepardfaut"/>
    <w:link w:val="Titre3"/>
    <w:uiPriority w:val="9"/>
    <w:rsid w:val="00E16995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E1699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16995"/>
    <w:rPr>
      <w:b/>
      <w:bCs/>
    </w:rPr>
  </w:style>
  <w:style w:type="paragraph" w:customStyle="1" w:styleId="crayon">
    <w:name w:val="crayon"/>
    <w:basedOn w:val="Normal"/>
    <w:rsid w:val="00E1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169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H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16995"/>
    <w:rPr>
      <w:rFonts w:ascii="Arial" w:eastAsia="Times New Roman" w:hAnsi="Arial" w:cs="Arial"/>
      <w:vanish/>
      <w:sz w:val="16"/>
      <w:szCs w:val="16"/>
      <w:lang w:eastAsia="fr-CH"/>
    </w:rPr>
  </w:style>
  <w:style w:type="character" w:customStyle="1" w:styleId="note">
    <w:name w:val="note"/>
    <w:basedOn w:val="Policepardfaut"/>
    <w:rsid w:val="00E16995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169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CH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16995"/>
    <w:rPr>
      <w:rFonts w:ascii="Arial" w:eastAsia="Times New Roman" w:hAnsi="Arial" w:cs="Arial"/>
      <w:vanish/>
      <w:sz w:val="16"/>
      <w:szCs w:val="16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E1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76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70464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8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79220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519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452941845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89471702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729574552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994071519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629898241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326780696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085808678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677263476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580990484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889028223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62602504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672638057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761563049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734620110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2111121474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220488120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34621791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444762960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21975123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314071840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2012416151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1928340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380137267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617951234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1474910374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2119720002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52243580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643699870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63573817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  <w:div w:id="382676269">
                  <w:blockQuote w:val="1"/>
                  <w:marLeft w:val="420"/>
                  <w:marRight w:val="420"/>
                  <w:marTop w:val="420"/>
                  <w:marBottom w:val="42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1637</Words>
  <Characters>9008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Marjay</dc:creator>
  <cp:keywords/>
  <dc:description/>
  <cp:lastModifiedBy>Joseph Marjay</cp:lastModifiedBy>
  <cp:revision>1</cp:revision>
  <dcterms:created xsi:type="dcterms:W3CDTF">2023-10-15T14:43:00Z</dcterms:created>
  <dcterms:modified xsi:type="dcterms:W3CDTF">2023-10-15T14:46:00Z</dcterms:modified>
</cp:coreProperties>
</file>